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0630B" w14:textId="0CE6ACB8" w:rsidR="008930ED" w:rsidRPr="00B003C8" w:rsidRDefault="00000000">
      <w:pPr>
        <w:pStyle w:val="Heading1"/>
        <w:rPr>
          <w:rFonts w:ascii="Aptos" w:hAnsi="Aptos"/>
        </w:rPr>
      </w:pPr>
      <w:r w:rsidRPr="00B003C8">
        <w:rPr>
          <w:rFonts w:ascii="Aptos" w:hAnsi="Aptos"/>
        </w:rPr>
        <w:t>HR Policy Starter Kit for Small Businesses</w:t>
      </w:r>
      <w:r w:rsidR="00B003C8" w:rsidRPr="00B003C8">
        <w:rPr>
          <w:rFonts w:ascii="Aptos" w:hAnsi="Aptos"/>
        </w:rPr>
        <w:t xml:space="preserve"> – California (can be adapted to other states)</w:t>
      </w:r>
    </w:p>
    <w:p w14:paraId="348472DD" w14:textId="77777777" w:rsidR="008930ED" w:rsidRPr="00B003C8" w:rsidRDefault="00000000">
      <w:pPr>
        <w:pStyle w:val="Heading2"/>
        <w:rPr>
          <w:rFonts w:ascii="Aptos" w:hAnsi="Aptos"/>
        </w:rPr>
      </w:pPr>
      <w:r w:rsidRPr="00B003C8">
        <w:rPr>
          <w:rFonts w:ascii="Aptos" w:hAnsi="Aptos"/>
        </w:rPr>
        <w:t>1. Employment Policies</w:t>
      </w:r>
    </w:p>
    <w:p w14:paraId="58376844" w14:textId="2AECB252" w:rsidR="008930ED" w:rsidRPr="00B003C8" w:rsidRDefault="00000000">
      <w:pPr>
        <w:pStyle w:val="Heading3"/>
        <w:rPr>
          <w:rFonts w:ascii="Aptos" w:hAnsi="Aptos"/>
        </w:rPr>
      </w:pPr>
      <w:r w:rsidRPr="00B003C8">
        <w:rPr>
          <w:rFonts w:ascii="Aptos" w:hAnsi="Aptos"/>
        </w:rPr>
        <w:t>At-Will Employment Policy</w:t>
      </w:r>
      <w:r w:rsidR="00A43E9B" w:rsidRPr="00B003C8">
        <w:rPr>
          <w:rFonts w:ascii="Aptos" w:hAnsi="Aptos"/>
        </w:rPr>
        <w:t xml:space="preserve"> </w:t>
      </w:r>
    </w:p>
    <w:p w14:paraId="60A7ECB1" w14:textId="77777777" w:rsidR="008930ED" w:rsidRPr="00B003C8" w:rsidRDefault="00000000">
      <w:pPr>
        <w:rPr>
          <w:rFonts w:ascii="Aptos" w:hAnsi="Aptos"/>
        </w:rPr>
      </w:pPr>
      <w:r w:rsidRPr="00B003C8">
        <w:rPr>
          <w:rFonts w:ascii="Aptos" w:hAnsi="Aptos"/>
        </w:rPr>
        <w:t>All employees are employed on an at-will basis, meaning either the employee or the company may terminate employment at any time, with or without cause or notice, unless otherwise stated in a written agreement signed by the company and the employee.</w:t>
      </w:r>
    </w:p>
    <w:p w14:paraId="25302309" w14:textId="77777777" w:rsidR="008930ED" w:rsidRPr="00B003C8" w:rsidRDefault="00000000">
      <w:pPr>
        <w:pStyle w:val="Heading3"/>
        <w:rPr>
          <w:rFonts w:ascii="Aptos" w:hAnsi="Aptos"/>
        </w:rPr>
      </w:pPr>
      <w:r w:rsidRPr="00B003C8">
        <w:rPr>
          <w:rFonts w:ascii="Aptos" w:hAnsi="Aptos"/>
        </w:rPr>
        <w:t>Equal Employment Opportunity (EEO) Policy</w:t>
      </w:r>
    </w:p>
    <w:p w14:paraId="42BCD6DA" w14:textId="77777777" w:rsidR="008930ED" w:rsidRPr="00B003C8" w:rsidRDefault="00000000">
      <w:pPr>
        <w:rPr>
          <w:rFonts w:ascii="Aptos" w:hAnsi="Aptos"/>
        </w:rPr>
      </w:pPr>
      <w:r w:rsidRPr="00B003C8">
        <w:rPr>
          <w:rFonts w:ascii="Aptos" w:hAnsi="Aptos"/>
        </w:rPr>
        <w:t>The company provides equal employment opportunities to all employees and applicants without regard to race, color, religion, sex, gender identity, national origin, age, disability, genetic information, marital status, military status, or any other characteristic protected by federal, state, or local laws.</w:t>
      </w:r>
    </w:p>
    <w:p w14:paraId="618B4714" w14:textId="77777777" w:rsidR="008930ED" w:rsidRPr="00B003C8" w:rsidRDefault="00000000">
      <w:pPr>
        <w:pStyle w:val="Heading3"/>
        <w:rPr>
          <w:rFonts w:ascii="Aptos" w:hAnsi="Aptos"/>
        </w:rPr>
      </w:pPr>
      <w:r w:rsidRPr="00B003C8">
        <w:rPr>
          <w:rFonts w:ascii="Aptos" w:hAnsi="Aptos"/>
        </w:rPr>
        <w:t>Anti-Discrimination and Harassment Policy</w:t>
      </w:r>
    </w:p>
    <w:p w14:paraId="3732BAF5" w14:textId="77777777" w:rsidR="008930ED" w:rsidRPr="00B003C8" w:rsidRDefault="00000000">
      <w:pPr>
        <w:rPr>
          <w:rFonts w:ascii="Aptos" w:hAnsi="Aptos"/>
        </w:rPr>
      </w:pPr>
      <w:r w:rsidRPr="00B003C8">
        <w:rPr>
          <w:rFonts w:ascii="Aptos" w:hAnsi="Aptos"/>
        </w:rPr>
        <w:t>The company is committed to maintaining a workplace free from discrimination and harassment. Employees must report any incidents of harassment or discrimination immediately. Retaliation against employees who report such incidents in good faith is strictly prohibited.</w:t>
      </w:r>
    </w:p>
    <w:p w14:paraId="303B2A0A" w14:textId="77777777" w:rsidR="008930ED" w:rsidRPr="00B003C8" w:rsidRDefault="00000000">
      <w:pPr>
        <w:pStyle w:val="Heading3"/>
        <w:rPr>
          <w:rFonts w:ascii="Aptos" w:hAnsi="Aptos"/>
        </w:rPr>
      </w:pPr>
      <w:r w:rsidRPr="00B003C8">
        <w:rPr>
          <w:rFonts w:ascii="Aptos" w:hAnsi="Aptos"/>
        </w:rPr>
        <w:t>Americans with Disabilities Act (ADA) Compliance</w:t>
      </w:r>
    </w:p>
    <w:p w14:paraId="68C87DB9" w14:textId="77777777" w:rsidR="008930ED" w:rsidRPr="00B003C8" w:rsidRDefault="00000000">
      <w:pPr>
        <w:rPr>
          <w:rFonts w:ascii="Aptos" w:hAnsi="Aptos"/>
        </w:rPr>
      </w:pPr>
      <w:r w:rsidRPr="00B003C8">
        <w:rPr>
          <w:rFonts w:ascii="Aptos" w:hAnsi="Aptos"/>
        </w:rPr>
        <w:t>The company will make reasonable accommodations for qualified individuals with disabilities, unless doing so would cause undue hardship. Employees requiring accommodation should notify HR.</w:t>
      </w:r>
    </w:p>
    <w:p w14:paraId="6E8C15F8" w14:textId="77777777" w:rsidR="008930ED" w:rsidRPr="00B003C8" w:rsidRDefault="00000000">
      <w:pPr>
        <w:pStyle w:val="Heading2"/>
        <w:rPr>
          <w:rFonts w:ascii="Aptos" w:hAnsi="Aptos"/>
        </w:rPr>
      </w:pPr>
      <w:r w:rsidRPr="00B003C8">
        <w:rPr>
          <w:rFonts w:ascii="Aptos" w:hAnsi="Aptos"/>
        </w:rPr>
        <w:t>2. Workplace Conduct Policies</w:t>
      </w:r>
    </w:p>
    <w:p w14:paraId="0F33BD4A" w14:textId="77777777" w:rsidR="008930ED" w:rsidRPr="00B003C8" w:rsidRDefault="00000000">
      <w:pPr>
        <w:pStyle w:val="Heading3"/>
        <w:rPr>
          <w:rFonts w:ascii="Aptos" w:hAnsi="Aptos"/>
        </w:rPr>
      </w:pPr>
      <w:r w:rsidRPr="00B003C8">
        <w:rPr>
          <w:rFonts w:ascii="Aptos" w:hAnsi="Aptos"/>
        </w:rPr>
        <w:t>Code of Conduct</w:t>
      </w:r>
    </w:p>
    <w:p w14:paraId="4EF16C77" w14:textId="77777777" w:rsidR="008930ED" w:rsidRPr="00B003C8" w:rsidRDefault="00000000">
      <w:pPr>
        <w:rPr>
          <w:rFonts w:ascii="Aptos" w:hAnsi="Aptos"/>
        </w:rPr>
      </w:pPr>
      <w:r w:rsidRPr="00B003C8">
        <w:rPr>
          <w:rFonts w:ascii="Aptos" w:hAnsi="Aptos"/>
        </w:rPr>
        <w:t>Employees are expected to act professionally, ethically, and in alignment with company values. Any behavior that is disruptive, unethical, or illegal may result in disciplinary action, up to and including termination.</w:t>
      </w:r>
    </w:p>
    <w:p w14:paraId="1EDAEDFE" w14:textId="77777777" w:rsidR="008930ED" w:rsidRPr="00B003C8" w:rsidRDefault="00000000">
      <w:pPr>
        <w:pStyle w:val="Heading3"/>
        <w:rPr>
          <w:rFonts w:ascii="Aptos" w:hAnsi="Aptos"/>
        </w:rPr>
      </w:pPr>
      <w:r w:rsidRPr="00B003C8">
        <w:rPr>
          <w:rFonts w:ascii="Aptos" w:hAnsi="Aptos"/>
        </w:rPr>
        <w:t>Attendance and Punctuality Policy</w:t>
      </w:r>
    </w:p>
    <w:p w14:paraId="4FE8FE2B" w14:textId="77777777" w:rsidR="008930ED" w:rsidRPr="00B003C8" w:rsidRDefault="00000000">
      <w:pPr>
        <w:rPr>
          <w:rFonts w:ascii="Aptos" w:hAnsi="Aptos"/>
        </w:rPr>
      </w:pPr>
      <w:r w:rsidRPr="00B003C8">
        <w:rPr>
          <w:rFonts w:ascii="Aptos" w:hAnsi="Aptos"/>
        </w:rPr>
        <w:t>Employees must adhere to their scheduled work hours and notify their supervisor promptly if they are unable to report to work. Excessive absenteeism or tardiness may result in disciplinary action.</w:t>
      </w:r>
    </w:p>
    <w:p w14:paraId="386B89BE" w14:textId="77777777" w:rsidR="008930ED" w:rsidRPr="00B003C8" w:rsidRDefault="00000000">
      <w:pPr>
        <w:pStyle w:val="Heading3"/>
        <w:rPr>
          <w:rFonts w:ascii="Aptos" w:hAnsi="Aptos"/>
        </w:rPr>
      </w:pPr>
      <w:r w:rsidRPr="00B003C8">
        <w:rPr>
          <w:rFonts w:ascii="Aptos" w:hAnsi="Aptos"/>
        </w:rPr>
        <w:t>Workplace Violence Prevention</w:t>
      </w:r>
    </w:p>
    <w:p w14:paraId="10901ADD" w14:textId="77777777" w:rsidR="008930ED" w:rsidRPr="00B003C8" w:rsidRDefault="00000000">
      <w:pPr>
        <w:rPr>
          <w:rFonts w:ascii="Aptos" w:hAnsi="Aptos"/>
        </w:rPr>
      </w:pPr>
      <w:r w:rsidRPr="00B003C8">
        <w:rPr>
          <w:rFonts w:ascii="Aptos" w:hAnsi="Aptos"/>
        </w:rPr>
        <w:t>Acts of violence, threats, or intimidation are not tolerated. Employees must report any concerns about workplace violence immediately.</w:t>
      </w:r>
    </w:p>
    <w:p w14:paraId="036345CA" w14:textId="77777777" w:rsidR="008930ED" w:rsidRPr="00B003C8" w:rsidRDefault="00000000">
      <w:pPr>
        <w:pStyle w:val="Heading3"/>
        <w:rPr>
          <w:rFonts w:ascii="Aptos" w:hAnsi="Aptos"/>
        </w:rPr>
      </w:pPr>
      <w:r w:rsidRPr="00B003C8">
        <w:rPr>
          <w:rFonts w:ascii="Aptos" w:hAnsi="Aptos"/>
        </w:rPr>
        <w:lastRenderedPageBreak/>
        <w:t>Substance Abuse Policy</w:t>
      </w:r>
    </w:p>
    <w:p w14:paraId="1278FE06" w14:textId="77777777" w:rsidR="008930ED" w:rsidRPr="00B003C8" w:rsidRDefault="00000000">
      <w:pPr>
        <w:rPr>
          <w:rFonts w:ascii="Aptos" w:hAnsi="Aptos"/>
        </w:rPr>
      </w:pPr>
      <w:r w:rsidRPr="00B003C8">
        <w:rPr>
          <w:rFonts w:ascii="Aptos" w:hAnsi="Aptos"/>
        </w:rPr>
        <w:t>The company prohibits the use, possession, distribution, or being under the influence of illegal drugs or alcohol during work hours or on company premises. Violations may lead to disciplinary action, including termination.</w:t>
      </w:r>
    </w:p>
    <w:p w14:paraId="46B5E307" w14:textId="77777777" w:rsidR="008930ED" w:rsidRPr="00B003C8" w:rsidRDefault="00000000">
      <w:pPr>
        <w:pStyle w:val="Heading2"/>
        <w:rPr>
          <w:rFonts w:ascii="Aptos" w:hAnsi="Aptos"/>
        </w:rPr>
      </w:pPr>
      <w:r w:rsidRPr="00B003C8">
        <w:rPr>
          <w:rFonts w:ascii="Aptos" w:hAnsi="Aptos"/>
        </w:rPr>
        <w:t>3. Wage and Hour Policies</w:t>
      </w:r>
    </w:p>
    <w:p w14:paraId="4AD35BE2" w14:textId="77777777" w:rsidR="008930ED" w:rsidRPr="00B003C8" w:rsidRDefault="00000000">
      <w:pPr>
        <w:pStyle w:val="Heading3"/>
        <w:rPr>
          <w:rFonts w:ascii="Aptos" w:hAnsi="Aptos"/>
        </w:rPr>
      </w:pPr>
      <w:r w:rsidRPr="00B003C8">
        <w:rPr>
          <w:rFonts w:ascii="Aptos" w:hAnsi="Aptos"/>
        </w:rPr>
        <w:t>Minimum Wage Compliance (Effective January 1, 2025)</w:t>
      </w:r>
    </w:p>
    <w:p w14:paraId="2978CCDD" w14:textId="77777777" w:rsidR="008930ED" w:rsidRPr="00B003C8" w:rsidRDefault="00000000">
      <w:pPr>
        <w:rPr>
          <w:rFonts w:ascii="Aptos" w:hAnsi="Aptos"/>
        </w:rPr>
      </w:pPr>
      <w:r w:rsidRPr="00B003C8">
        <w:rPr>
          <w:rFonts w:ascii="Aptos" w:hAnsi="Aptos"/>
        </w:rPr>
        <w:t>As of January 1, 2025, the California state minimum wage is $16.50 per hour for all employers, regardless of size. Exempt employees must be paid a minimum annual salary of $68,640. Employers should verify compliance with local ordinances, as some jurisdictions may have higher minimum wage requirements.</w:t>
      </w:r>
    </w:p>
    <w:p w14:paraId="1A57F302" w14:textId="77777777" w:rsidR="008930ED" w:rsidRPr="00B003C8" w:rsidRDefault="00000000">
      <w:pPr>
        <w:pStyle w:val="Heading3"/>
        <w:rPr>
          <w:rFonts w:ascii="Aptos" w:hAnsi="Aptos"/>
        </w:rPr>
      </w:pPr>
      <w:r w:rsidRPr="00B003C8">
        <w:rPr>
          <w:rFonts w:ascii="Aptos" w:hAnsi="Aptos"/>
        </w:rPr>
        <w:t>Timekeeping and Overtime</w:t>
      </w:r>
    </w:p>
    <w:p w14:paraId="3B125A76" w14:textId="77777777" w:rsidR="008930ED" w:rsidRPr="00B003C8" w:rsidRDefault="00000000">
      <w:pPr>
        <w:rPr>
          <w:rFonts w:ascii="Aptos" w:hAnsi="Aptos"/>
        </w:rPr>
      </w:pPr>
      <w:r w:rsidRPr="00B003C8">
        <w:rPr>
          <w:rFonts w:ascii="Aptos" w:hAnsi="Aptos"/>
        </w:rPr>
        <w:t>All non-exempt employees must accurately record their work hours. Overtime must be pre-approved by a supervisor. The company follows state and federal wage and hour laws, including overtime pay requirements.</w:t>
      </w:r>
    </w:p>
    <w:p w14:paraId="4A252653" w14:textId="77777777" w:rsidR="008930ED" w:rsidRPr="00B003C8" w:rsidRDefault="00000000">
      <w:pPr>
        <w:pStyle w:val="Heading3"/>
        <w:rPr>
          <w:rFonts w:ascii="Aptos" w:hAnsi="Aptos"/>
        </w:rPr>
      </w:pPr>
      <w:r w:rsidRPr="00B003C8">
        <w:rPr>
          <w:rFonts w:ascii="Aptos" w:hAnsi="Aptos"/>
        </w:rPr>
        <w:t>Meal and Rest Breaks (California-Specific)</w:t>
      </w:r>
    </w:p>
    <w:p w14:paraId="0E3C269B" w14:textId="77777777" w:rsidR="008930ED" w:rsidRPr="00B003C8" w:rsidRDefault="00000000">
      <w:pPr>
        <w:rPr>
          <w:rFonts w:ascii="Aptos" w:hAnsi="Aptos"/>
        </w:rPr>
      </w:pPr>
      <w:r w:rsidRPr="00B003C8">
        <w:rPr>
          <w:rFonts w:ascii="Aptos" w:hAnsi="Aptos"/>
        </w:rPr>
        <w:t>Employees are entitled to meal and rest breaks as mandated by California law. Employees working more than five hours are entitled to a 30-minute unpaid meal break. A second meal break is required after ten hours. Non-exempt employees are also entitled to a 10-minute paid rest break for every four hours worked. Employers should check local ordinances for additional requirements.</w:t>
      </w:r>
    </w:p>
    <w:p w14:paraId="34A1C3BA" w14:textId="77777777" w:rsidR="008930ED" w:rsidRPr="00B003C8" w:rsidRDefault="00000000">
      <w:pPr>
        <w:pStyle w:val="Heading3"/>
        <w:rPr>
          <w:rFonts w:ascii="Aptos" w:hAnsi="Aptos"/>
        </w:rPr>
      </w:pPr>
      <w:r w:rsidRPr="00B003C8">
        <w:rPr>
          <w:rFonts w:ascii="Aptos" w:hAnsi="Aptos"/>
        </w:rPr>
        <w:t>Payroll and Direct Deposit</w:t>
      </w:r>
    </w:p>
    <w:p w14:paraId="3CDE91FC" w14:textId="77777777" w:rsidR="008930ED" w:rsidRPr="00B003C8" w:rsidRDefault="00000000">
      <w:pPr>
        <w:rPr>
          <w:rFonts w:ascii="Aptos" w:hAnsi="Aptos"/>
        </w:rPr>
      </w:pPr>
      <w:r w:rsidRPr="00B003C8">
        <w:rPr>
          <w:rFonts w:ascii="Aptos" w:hAnsi="Aptos"/>
        </w:rPr>
        <w:t>Employees are paid on a biweekly basis. Direct deposit is available for all employees. Deductions from paychecks will be made in compliance with federal and state laws.</w:t>
      </w:r>
    </w:p>
    <w:p w14:paraId="41933B1A" w14:textId="77777777" w:rsidR="008930ED" w:rsidRPr="00B003C8" w:rsidRDefault="00000000">
      <w:pPr>
        <w:pStyle w:val="Heading2"/>
        <w:rPr>
          <w:rFonts w:ascii="Aptos" w:hAnsi="Aptos"/>
        </w:rPr>
      </w:pPr>
      <w:r w:rsidRPr="00B003C8">
        <w:rPr>
          <w:rFonts w:ascii="Aptos" w:hAnsi="Aptos"/>
        </w:rPr>
        <w:t>4. Employee Benefits and Leave Policies</w:t>
      </w:r>
    </w:p>
    <w:p w14:paraId="484F2405" w14:textId="77777777" w:rsidR="008930ED" w:rsidRPr="00B003C8" w:rsidRDefault="00000000">
      <w:pPr>
        <w:pStyle w:val="Heading3"/>
        <w:rPr>
          <w:rFonts w:ascii="Aptos" w:hAnsi="Aptos"/>
        </w:rPr>
      </w:pPr>
      <w:r w:rsidRPr="00B003C8">
        <w:rPr>
          <w:rFonts w:ascii="Aptos" w:hAnsi="Aptos"/>
        </w:rPr>
        <w:t>Health and Retirement Benefits</w:t>
      </w:r>
    </w:p>
    <w:p w14:paraId="1F25A9E9" w14:textId="77777777" w:rsidR="008930ED" w:rsidRPr="00B003C8" w:rsidRDefault="00000000">
      <w:pPr>
        <w:rPr>
          <w:rFonts w:ascii="Aptos" w:hAnsi="Aptos"/>
        </w:rPr>
      </w:pPr>
      <w:r w:rsidRPr="00B003C8">
        <w:rPr>
          <w:rFonts w:ascii="Aptos" w:hAnsi="Aptos"/>
        </w:rPr>
        <w:t>Eligible employees may participate in company-sponsored health and retirement plans. Details on benefits eligibility and enrollment are provided in the employee handbook.</w:t>
      </w:r>
    </w:p>
    <w:p w14:paraId="02F41E2C" w14:textId="77777777" w:rsidR="008930ED" w:rsidRPr="00B003C8" w:rsidRDefault="00000000">
      <w:pPr>
        <w:pStyle w:val="Heading3"/>
        <w:rPr>
          <w:rFonts w:ascii="Aptos" w:hAnsi="Aptos"/>
        </w:rPr>
      </w:pPr>
      <w:r w:rsidRPr="00B003C8">
        <w:rPr>
          <w:rFonts w:ascii="Aptos" w:hAnsi="Aptos"/>
        </w:rPr>
        <w:t>Paid Sick Leave (California-Specific, Effective January 1, 2024)</w:t>
      </w:r>
    </w:p>
    <w:p w14:paraId="6A363F3F" w14:textId="77777777" w:rsidR="008930ED" w:rsidRPr="00B003C8" w:rsidRDefault="00000000">
      <w:pPr>
        <w:rPr>
          <w:rFonts w:ascii="Aptos" w:hAnsi="Aptos"/>
        </w:rPr>
      </w:pPr>
      <w:r w:rsidRPr="00B003C8">
        <w:rPr>
          <w:rFonts w:ascii="Aptos" w:hAnsi="Aptos"/>
        </w:rPr>
        <w:t>California law requires employers to provide a minimum of 40 hours or five days of paid sick leave per year. Employees accrue one hour of paid sick leave for every 30 hours worked. Employers may limit the use of paid sick leave to 40 hours per year but must allow employees to carry over unused time, with an accrual cap of 80 hours. Employers should check local ordinances, as some cities have higher sick leave requirements.</w:t>
      </w:r>
    </w:p>
    <w:p w14:paraId="3E2535BF" w14:textId="77777777" w:rsidR="008930ED" w:rsidRPr="00B003C8" w:rsidRDefault="00000000">
      <w:pPr>
        <w:pStyle w:val="Heading3"/>
        <w:rPr>
          <w:rFonts w:ascii="Aptos" w:hAnsi="Aptos"/>
        </w:rPr>
      </w:pPr>
      <w:r w:rsidRPr="00B003C8">
        <w:rPr>
          <w:rFonts w:ascii="Aptos" w:hAnsi="Aptos"/>
        </w:rPr>
        <w:t>Expanded Leave for Victims of Violence (Effective January 1, 2025)</w:t>
      </w:r>
    </w:p>
    <w:p w14:paraId="348BB369" w14:textId="77777777" w:rsidR="008930ED" w:rsidRPr="00B003C8" w:rsidRDefault="00000000">
      <w:pPr>
        <w:rPr>
          <w:rFonts w:ascii="Aptos" w:hAnsi="Aptos"/>
        </w:rPr>
      </w:pPr>
      <w:r w:rsidRPr="00B003C8">
        <w:rPr>
          <w:rFonts w:ascii="Aptos" w:hAnsi="Aptos"/>
        </w:rPr>
        <w:t>Under AB 2499, employees or their family members who are victims of domestic violence, stalking, or sexual assault are entitled to expanded unpaid leave to obtain medical care, relocate, or attend court proceedings. Employers must provide reasonable accommodations, including schedule modifications, to affected employees.</w:t>
      </w:r>
    </w:p>
    <w:p w14:paraId="6E6E8082" w14:textId="77777777" w:rsidR="008930ED" w:rsidRPr="00B003C8" w:rsidRDefault="00000000">
      <w:pPr>
        <w:pStyle w:val="Heading3"/>
        <w:rPr>
          <w:rFonts w:ascii="Aptos" w:hAnsi="Aptos"/>
        </w:rPr>
      </w:pPr>
      <w:r w:rsidRPr="00B003C8">
        <w:rPr>
          <w:rFonts w:ascii="Aptos" w:hAnsi="Aptos"/>
        </w:rPr>
        <w:lastRenderedPageBreak/>
        <w:t>Family and Medical Leave (FMLA/CFRA)</w:t>
      </w:r>
    </w:p>
    <w:p w14:paraId="2044F25D" w14:textId="77777777" w:rsidR="008930ED" w:rsidRPr="00B003C8" w:rsidRDefault="00000000">
      <w:pPr>
        <w:rPr>
          <w:rFonts w:ascii="Aptos" w:hAnsi="Aptos"/>
        </w:rPr>
      </w:pPr>
      <w:r w:rsidRPr="00B003C8">
        <w:rPr>
          <w:rFonts w:ascii="Aptos" w:hAnsi="Aptos"/>
        </w:rPr>
        <w:t>Employees may be eligible for job-protected leave under the Family and Medical Leave Act (FMLA) and the California Family Rights Act (CFRA) if they meet the eligibility requirements. Leave may be taken for serious health conditions, bonding with a new child, or caring for a family member.</w:t>
      </w:r>
    </w:p>
    <w:p w14:paraId="1012AC6F" w14:textId="77777777" w:rsidR="008930ED" w:rsidRPr="00B003C8" w:rsidRDefault="00000000">
      <w:pPr>
        <w:pStyle w:val="Heading3"/>
        <w:rPr>
          <w:rFonts w:ascii="Aptos" w:hAnsi="Aptos"/>
        </w:rPr>
      </w:pPr>
      <w:r w:rsidRPr="00B003C8">
        <w:rPr>
          <w:rFonts w:ascii="Aptos" w:hAnsi="Aptos"/>
        </w:rPr>
        <w:t>Telework and Remote Work Policy</w:t>
      </w:r>
    </w:p>
    <w:p w14:paraId="376DDF37" w14:textId="77777777" w:rsidR="008930ED" w:rsidRPr="00B003C8" w:rsidRDefault="00000000">
      <w:pPr>
        <w:rPr>
          <w:rFonts w:ascii="Aptos" w:hAnsi="Aptos"/>
        </w:rPr>
      </w:pPr>
      <w:r w:rsidRPr="00B003C8">
        <w:rPr>
          <w:rFonts w:ascii="Aptos" w:hAnsi="Aptos"/>
        </w:rPr>
        <w:t>The company recognizes the benefits of telework and may offer remote work arrangements where feasible. Employees must comply with all company policies, maintain a secure work environment, and meet productivity expectations. The company reserves the right to modify or revoke telework agreements based on business needs. Employers should review local laws to ensure compliance with remote work wage and hour regulations.</w:t>
      </w:r>
    </w:p>
    <w:p w14:paraId="0D190000" w14:textId="77777777" w:rsidR="008930ED" w:rsidRPr="00B003C8" w:rsidRDefault="00000000">
      <w:pPr>
        <w:pStyle w:val="Heading2"/>
        <w:rPr>
          <w:rFonts w:ascii="Aptos" w:hAnsi="Aptos"/>
        </w:rPr>
      </w:pPr>
      <w:r w:rsidRPr="00B003C8">
        <w:rPr>
          <w:rFonts w:ascii="Aptos" w:hAnsi="Aptos"/>
        </w:rPr>
        <w:t>5. Technology and Confidentiality Policies</w:t>
      </w:r>
    </w:p>
    <w:p w14:paraId="1321AA43" w14:textId="77777777" w:rsidR="008930ED" w:rsidRPr="00B003C8" w:rsidRDefault="00000000">
      <w:pPr>
        <w:pStyle w:val="Heading3"/>
        <w:rPr>
          <w:rFonts w:ascii="Aptos" w:hAnsi="Aptos"/>
        </w:rPr>
      </w:pPr>
      <w:r w:rsidRPr="00B003C8">
        <w:rPr>
          <w:rFonts w:ascii="Aptos" w:hAnsi="Aptos"/>
        </w:rPr>
        <w:t>Acceptable Use of Company Technology</w:t>
      </w:r>
    </w:p>
    <w:p w14:paraId="0D8D90E7" w14:textId="77777777" w:rsidR="008930ED" w:rsidRPr="00B003C8" w:rsidRDefault="00000000">
      <w:pPr>
        <w:rPr>
          <w:rFonts w:ascii="Aptos" w:hAnsi="Aptos"/>
        </w:rPr>
      </w:pPr>
      <w:r w:rsidRPr="00B003C8">
        <w:rPr>
          <w:rFonts w:ascii="Aptos" w:hAnsi="Aptos"/>
        </w:rPr>
        <w:t>Employees must use company-provided technology, including email, internet, and software, responsibly and in compliance with company policies. Personal use of company equipment should be limited and not interfere with work duties.</w:t>
      </w:r>
    </w:p>
    <w:p w14:paraId="0AFCA91D" w14:textId="77777777" w:rsidR="008930ED" w:rsidRPr="00B003C8" w:rsidRDefault="00000000">
      <w:pPr>
        <w:pStyle w:val="Heading3"/>
        <w:rPr>
          <w:rFonts w:ascii="Aptos" w:hAnsi="Aptos"/>
        </w:rPr>
      </w:pPr>
      <w:r w:rsidRPr="00B003C8">
        <w:rPr>
          <w:rFonts w:ascii="Aptos" w:hAnsi="Aptos"/>
        </w:rPr>
        <w:t>Social Media Policy</w:t>
      </w:r>
    </w:p>
    <w:p w14:paraId="19F0840C" w14:textId="77777777" w:rsidR="008930ED" w:rsidRPr="00B003C8" w:rsidRDefault="00000000">
      <w:pPr>
        <w:rPr>
          <w:rFonts w:ascii="Aptos" w:hAnsi="Aptos"/>
        </w:rPr>
      </w:pPr>
      <w:r w:rsidRPr="00B003C8">
        <w:rPr>
          <w:rFonts w:ascii="Aptos" w:hAnsi="Aptos"/>
        </w:rPr>
        <w:t>Employees must avoid sharing confidential company information on social media. Personal social media activity should not violate company policies or reflect negatively on the company.</w:t>
      </w:r>
    </w:p>
    <w:p w14:paraId="3B0670EA" w14:textId="77777777" w:rsidR="008930ED" w:rsidRPr="00B003C8" w:rsidRDefault="00000000">
      <w:pPr>
        <w:pStyle w:val="Heading3"/>
        <w:rPr>
          <w:rFonts w:ascii="Aptos" w:hAnsi="Aptos"/>
        </w:rPr>
      </w:pPr>
      <w:r w:rsidRPr="00B003C8">
        <w:rPr>
          <w:rFonts w:ascii="Aptos" w:hAnsi="Aptos"/>
        </w:rPr>
        <w:t>Confidentiality and Data Protection</w:t>
      </w:r>
    </w:p>
    <w:p w14:paraId="01268F76" w14:textId="77777777" w:rsidR="008930ED" w:rsidRPr="00B003C8" w:rsidRDefault="00000000">
      <w:pPr>
        <w:rPr>
          <w:rFonts w:ascii="Aptos" w:hAnsi="Aptos"/>
        </w:rPr>
      </w:pPr>
      <w:r w:rsidRPr="00B003C8">
        <w:rPr>
          <w:rFonts w:ascii="Aptos" w:hAnsi="Aptos"/>
        </w:rPr>
        <w:t>Employees must protect confidential company information and customer data. Unauthorized disclosure of proprietary information is grounds for disciplinary action, up to and including termination.</w:t>
      </w:r>
    </w:p>
    <w:p w14:paraId="6AB584F7" w14:textId="77777777" w:rsidR="00B003C8" w:rsidRPr="00B003C8" w:rsidRDefault="00B003C8">
      <w:pPr>
        <w:pStyle w:val="Heading2"/>
        <w:rPr>
          <w:rFonts w:ascii="Aptos" w:hAnsi="Aptos"/>
        </w:rPr>
      </w:pPr>
    </w:p>
    <w:p w14:paraId="2FCEFD1C" w14:textId="42D38532" w:rsidR="00B003C8" w:rsidRPr="00B003C8" w:rsidRDefault="00B003C8">
      <w:pPr>
        <w:pStyle w:val="Heading2"/>
        <w:rPr>
          <w:rFonts w:ascii="Aptos" w:hAnsi="Aptos"/>
          <w:i/>
          <w:iCs/>
          <w:sz w:val="18"/>
          <w:szCs w:val="18"/>
        </w:rPr>
      </w:pPr>
      <w:r w:rsidRPr="00B003C8">
        <w:rPr>
          <w:rFonts w:ascii="Aptos" w:hAnsi="Aptos"/>
          <w:i/>
          <w:iCs/>
          <w:sz w:val="18"/>
          <w:szCs w:val="18"/>
        </w:rPr>
        <w:t>//delete below this line//</w:t>
      </w:r>
    </w:p>
    <w:p w14:paraId="3F5A5C29" w14:textId="50BAF828" w:rsidR="008930ED" w:rsidRPr="00B003C8" w:rsidRDefault="00000000">
      <w:pPr>
        <w:pStyle w:val="Heading2"/>
        <w:rPr>
          <w:rFonts w:ascii="Aptos" w:hAnsi="Aptos"/>
          <w:i/>
          <w:iCs/>
          <w:sz w:val="18"/>
          <w:szCs w:val="18"/>
        </w:rPr>
      </w:pPr>
      <w:r w:rsidRPr="00B003C8">
        <w:rPr>
          <w:rFonts w:ascii="Aptos" w:hAnsi="Aptos"/>
          <w:i/>
          <w:iCs/>
          <w:sz w:val="18"/>
          <w:szCs w:val="18"/>
        </w:rPr>
        <w:t>Disclaimer</w:t>
      </w:r>
    </w:p>
    <w:p w14:paraId="088E76E0" w14:textId="77777777" w:rsidR="008930ED" w:rsidRPr="00B003C8" w:rsidRDefault="00000000">
      <w:pPr>
        <w:rPr>
          <w:rFonts w:ascii="Aptos" w:hAnsi="Aptos"/>
          <w:i/>
          <w:iCs/>
          <w:sz w:val="18"/>
          <w:szCs w:val="18"/>
        </w:rPr>
      </w:pPr>
      <w:r w:rsidRPr="00B003C8">
        <w:rPr>
          <w:rFonts w:ascii="Aptos" w:hAnsi="Aptos"/>
          <w:i/>
          <w:iCs/>
          <w:sz w:val="18"/>
          <w:szCs w:val="18"/>
        </w:rPr>
        <w:t>This document is provided for informational and educational purposes only and should not be considered legal, financial, or professional advice. Bek Martin LLC makes no representations or warranties of any kind, express or implied, about the completeness, accuracy, reliability, suitability, or applicability of this document to any specific business, organization, or situation.</w:t>
      </w:r>
      <w:r w:rsidRPr="00B003C8">
        <w:rPr>
          <w:rFonts w:ascii="Aptos" w:hAnsi="Aptos"/>
          <w:i/>
          <w:iCs/>
          <w:sz w:val="18"/>
          <w:szCs w:val="18"/>
        </w:rPr>
        <w:br/>
      </w:r>
      <w:r w:rsidRPr="00B003C8">
        <w:rPr>
          <w:rFonts w:ascii="Aptos" w:hAnsi="Aptos"/>
          <w:i/>
          <w:iCs/>
          <w:sz w:val="18"/>
          <w:szCs w:val="18"/>
        </w:rPr>
        <w:br/>
        <w:t>By using this document, you acknowledge that Bek Martin LLC, its owners, affiliates, and representatives shall not be liable for any direct, indirect, incidental, consequential, or punitive damages arising from the use or misuse of this material. Users are responsible for ensuring compliance with all applicable federal, state, and local laws, including but not limited to employment and labor regulations.</w:t>
      </w:r>
      <w:r w:rsidRPr="00B003C8">
        <w:rPr>
          <w:rFonts w:ascii="Aptos" w:hAnsi="Aptos"/>
          <w:i/>
          <w:iCs/>
          <w:sz w:val="18"/>
          <w:szCs w:val="18"/>
        </w:rPr>
        <w:br/>
      </w:r>
      <w:r w:rsidRPr="00B003C8">
        <w:rPr>
          <w:rFonts w:ascii="Aptos" w:hAnsi="Aptos"/>
          <w:i/>
          <w:iCs/>
          <w:sz w:val="18"/>
          <w:szCs w:val="18"/>
        </w:rPr>
        <w:br/>
        <w:t>For legal or HR compliance advice specific to your business, please consult a licensed attorney or professional advisor.</w:t>
      </w:r>
    </w:p>
    <w:sectPr w:rsidR="008930ED" w:rsidRPr="00B003C8" w:rsidSect="00B003C8">
      <w:pgSz w:w="12240" w:h="15840"/>
      <w:pgMar w:top="990" w:right="1800" w:bottom="108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18414140">
    <w:abstractNumId w:val="8"/>
  </w:num>
  <w:num w:numId="2" w16cid:durableId="747925919">
    <w:abstractNumId w:val="6"/>
  </w:num>
  <w:num w:numId="3" w16cid:durableId="1819421063">
    <w:abstractNumId w:val="5"/>
  </w:num>
  <w:num w:numId="4" w16cid:durableId="742067097">
    <w:abstractNumId w:val="4"/>
  </w:num>
  <w:num w:numId="5" w16cid:durableId="2027822387">
    <w:abstractNumId w:val="7"/>
  </w:num>
  <w:num w:numId="6" w16cid:durableId="1230379943">
    <w:abstractNumId w:val="3"/>
  </w:num>
  <w:num w:numId="7" w16cid:durableId="461730904">
    <w:abstractNumId w:val="2"/>
  </w:num>
  <w:num w:numId="8" w16cid:durableId="330447539">
    <w:abstractNumId w:val="1"/>
  </w:num>
  <w:num w:numId="9" w16cid:durableId="602105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E2C4B"/>
    <w:rsid w:val="008930ED"/>
    <w:rsid w:val="00A43E9B"/>
    <w:rsid w:val="00AA1D8D"/>
    <w:rsid w:val="00B003C8"/>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AC3B65"/>
  <w14:defaultImageDpi w14:val="300"/>
  <w15:docId w15:val="{6569FB09-B9F0-4F33-8DBD-4FECF127C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1048</Words>
  <Characters>5976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Senick Martin, Rebecca (CRIHB)</cp:lastModifiedBy>
  <cp:revision>3</cp:revision>
  <dcterms:created xsi:type="dcterms:W3CDTF">2013-12-23T23:15:00Z</dcterms:created>
  <dcterms:modified xsi:type="dcterms:W3CDTF">2025-02-02T20:02:00Z</dcterms:modified>
  <cp:category/>
</cp:coreProperties>
</file>